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5B5FD0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9678F6" w:rsidRPr="009678F6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731090407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案名：</w:t>
      </w:r>
      <w:r w:rsidR="009678F6" w:rsidRPr="009678F6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毒化鑑定用氣相層析質譜儀等精密儀器維護案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9678F6" w:rsidRDefault="009678F6" w:rsidP="009678F6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pict/>
      </w:r>
      <w:r>
        <w:rPr>
          <w:sz w:val="26"/>
          <w:szCs w:val="26"/>
        </w:rPr>
        <w:t xml:space="preserve">109/4/22 14:36:22 </w:t>
      </w:r>
    </w:p>
    <w:p w:rsidR="009678F6" w:rsidRDefault="009678F6" w:rsidP="009678F6">
      <w:pPr>
        <w:pStyle w:val="1"/>
        <w:wordWrap w:val="0"/>
        <w:jc w:val="center"/>
      </w:pPr>
      <w:r>
        <w:t>決標公告</w:t>
      </w:r>
    </w:p>
    <w:p w:rsidR="009678F6" w:rsidRDefault="009678F6" w:rsidP="009678F6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:109/04/23</w:t>
      </w:r>
    </w:p>
    <w:p w:rsidR="009678F6" w:rsidRDefault="009678F6" w:rsidP="009678F6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ED71E7" w:rsidRPr="00ED71E7" w:rsidRDefault="009678F6" w:rsidP="009678F6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標案案號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731090407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限制性招標</w:t>
      </w:r>
      <w:r>
        <w:rPr>
          <w:sz w:val="26"/>
          <w:szCs w:val="26"/>
        </w:rPr>
        <w:t>(</w:t>
      </w:r>
      <w:r>
        <w:rPr>
          <w:sz w:val="26"/>
          <w:szCs w:val="26"/>
        </w:rPr>
        <w:t>未經公開評選或公開徵求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最低標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毒化鑑定用氣相層析質譜儀等精密儀器維護案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是否屬契約變更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勞務類</w:t>
      </w:r>
      <w:r>
        <w:rPr>
          <w:sz w:val="26"/>
          <w:szCs w:val="26"/>
        </w:rPr>
        <w:t>886</w:t>
      </w:r>
      <w:r>
        <w:rPr>
          <w:sz w:val="26"/>
          <w:szCs w:val="26"/>
        </w:rPr>
        <w:t>附帶於金屬產品、機械及設備維修之服務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是否屬統包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109/04/21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2,917,472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公告金額以上未達查核金額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限制性招標依據之法條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採購法第</w:t>
      </w:r>
      <w:r>
        <w:rPr>
          <w:sz w:val="26"/>
          <w:szCs w:val="26"/>
        </w:rPr>
        <w:t>22</w:t>
      </w:r>
      <w:r>
        <w:rPr>
          <w:sz w:val="26"/>
          <w:szCs w:val="26"/>
        </w:rPr>
        <w:t>條第</w:t>
      </w:r>
      <w:r>
        <w:rPr>
          <w:sz w:val="26"/>
          <w:szCs w:val="26"/>
        </w:rPr>
        <w:t>1</w:t>
      </w:r>
      <w:r>
        <w:rPr>
          <w:sz w:val="26"/>
          <w:szCs w:val="26"/>
        </w:rPr>
        <w:t>項第</w:t>
      </w:r>
      <w:r>
        <w:rPr>
          <w:sz w:val="26"/>
          <w:szCs w:val="26"/>
        </w:rPr>
        <w:t>4</w:t>
      </w:r>
      <w:r>
        <w:rPr>
          <w:sz w:val="26"/>
          <w:szCs w:val="26"/>
        </w:rPr>
        <w:t>款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原公告案號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721060105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是否適用條約或協定之採購</w:t>
      </w:r>
      <w:r>
        <w:rPr>
          <w:b/>
          <w:bCs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</w:t>
      </w:r>
      <w:r>
        <w:rPr>
          <w:b/>
          <w:bCs/>
          <w:sz w:val="26"/>
          <w:szCs w:val="26"/>
        </w:rPr>
        <w:t>WTO</w:t>
      </w:r>
      <w:r>
        <w:rPr>
          <w:b/>
          <w:bCs/>
          <w:sz w:val="26"/>
          <w:szCs w:val="26"/>
        </w:rPr>
        <w:t>政府採購協定</w:t>
      </w:r>
      <w:r>
        <w:rPr>
          <w:b/>
          <w:bCs/>
          <w:sz w:val="26"/>
          <w:szCs w:val="26"/>
        </w:rPr>
        <w:t>(GPA)]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lastRenderedPageBreak/>
        <w:t>[</w:t>
      </w:r>
      <w:r>
        <w:rPr>
          <w:b/>
          <w:bCs/>
          <w:sz w:val="26"/>
          <w:szCs w:val="26"/>
        </w:rPr>
        <w:t>是否適用臺紐經濟合作協定</w:t>
      </w:r>
      <w:r>
        <w:rPr>
          <w:b/>
          <w:bCs/>
          <w:sz w:val="26"/>
          <w:szCs w:val="26"/>
        </w:rPr>
        <w:t>(ANZTEC)]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b/>
          <w:bCs/>
          <w:sz w:val="26"/>
          <w:szCs w:val="26"/>
        </w:rPr>
        <w:t>[</w:t>
      </w:r>
      <w:r>
        <w:rPr>
          <w:b/>
          <w:bCs/>
          <w:sz w:val="26"/>
          <w:szCs w:val="26"/>
        </w:rPr>
        <w:t>是否適用臺星經濟夥伴協定</w:t>
      </w:r>
      <w:r>
        <w:rPr>
          <w:b/>
          <w:bCs/>
          <w:sz w:val="26"/>
          <w:szCs w:val="26"/>
        </w:rPr>
        <w:t>(ASTEP)]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2,917,472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70747570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台灣安捷倫科技股份有限公司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324</w:t>
      </w:r>
      <w:r>
        <w:rPr>
          <w:sz w:val="26"/>
          <w:szCs w:val="26"/>
        </w:rPr>
        <w:t>桃園市平鎮區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高雙路</w:t>
      </w:r>
      <w:r>
        <w:rPr>
          <w:sz w:val="26"/>
          <w:szCs w:val="26"/>
        </w:rPr>
        <w:t>20</w:t>
      </w:r>
      <w:r>
        <w:rPr>
          <w:sz w:val="26"/>
          <w:szCs w:val="26"/>
        </w:rPr>
        <w:t>號</w:t>
      </w:r>
      <w:r>
        <w:rPr>
          <w:sz w:val="26"/>
          <w:szCs w:val="26"/>
        </w:rPr>
        <w:t>(2</w:t>
      </w:r>
      <w:r>
        <w:rPr>
          <w:sz w:val="26"/>
          <w:szCs w:val="26"/>
        </w:rPr>
        <w:t>樓</w:t>
      </w:r>
      <w:r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03- 4959833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109/05/15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110/05/14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毒化鑑定用氣相層析質譜儀等精密儀器維護案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台灣安捷倫科技股份有限公司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2,900,000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標比大於等於</w:t>
      </w:r>
      <w:r>
        <w:rPr>
          <w:rStyle w:val="a3"/>
          <w:sz w:val="26"/>
          <w:szCs w:val="26"/>
        </w:rPr>
        <w:t>99%</w:t>
      </w:r>
      <w:r>
        <w:rPr>
          <w:rStyle w:val="a3"/>
          <w:sz w:val="26"/>
          <w:szCs w:val="26"/>
        </w:rPr>
        <w:t>之理由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廠商書面表示減至底價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lastRenderedPageBreak/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100.0%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109/04/23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731090407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2,363,000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是否依採購法第</w:t>
      </w:r>
      <w:r>
        <w:rPr>
          <w:rStyle w:val="a3"/>
          <w:sz w:val="26"/>
          <w:szCs w:val="26"/>
        </w:rPr>
        <w:t>58</w:t>
      </w:r>
      <w:r>
        <w:rPr>
          <w:rStyle w:val="a3"/>
          <w:sz w:val="26"/>
          <w:szCs w:val="26"/>
        </w:rPr>
        <w:t>條規定採次低標或次次低標決標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勞務案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機關主（會）計是否派員監辦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機關有關單位（機關內之政風、監查（察）、督察、檢核或稽核單位）是否派員監辦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，實地監辦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bookmarkStart w:id="0" w:name="_GoBack"/>
      <w:bookmarkEnd w:id="0"/>
      <w:r w:rsidR="00ED71E7" w:rsidRPr="00ED71E7">
        <w:rPr>
          <w:rFonts w:ascii="新細明體" w:eastAsia="新細明體" w:hAnsi="新細明體" w:cs="新細明體"/>
          <w:kern w:val="0"/>
          <w:sz w:val="26"/>
          <w:szCs w:val="26"/>
        </w:rPr>
        <w:t xml:space="preserve"> </w:t>
      </w:r>
    </w:p>
    <w:p w:rsidR="00522FF1" w:rsidRPr="00ED71E7" w:rsidRDefault="00522FF1" w:rsidP="00AB0898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DD69CF" w:rsidRPr="00522FF1" w:rsidRDefault="00DD69CF" w:rsidP="00DD69CF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5A63C7" w:rsidRPr="00DD69CF" w:rsidRDefault="005A63C7" w:rsidP="005A63C7">
      <w:pPr>
        <w:widowControl/>
        <w:wordWrap w:val="0"/>
        <w:rPr>
          <w:rFonts w:ascii="新細明體" w:eastAsia="新細明體" w:hAnsi="新細明體" w:cs="新細明體"/>
          <w:kern w:val="0"/>
          <w:sz w:val="26"/>
          <w:szCs w:val="26"/>
        </w:rPr>
      </w:pPr>
    </w:p>
    <w:p w:rsidR="008C6297" w:rsidRPr="005A63C7" w:rsidRDefault="008C6297" w:rsidP="00F33A4A">
      <w:pPr>
        <w:widowControl/>
        <w:wordWrap w:val="0"/>
        <w:jc w:val="right"/>
        <w:rPr>
          <w:b/>
        </w:rPr>
      </w:pPr>
    </w:p>
    <w:sectPr w:rsidR="008C6297" w:rsidRPr="005A63C7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58" w:rsidRDefault="008A6858" w:rsidP="00556FED">
      <w:r>
        <w:separator/>
      </w:r>
    </w:p>
  </w:endnote>
  <w:endnote w:type="continuationSeparator" w:id="0">
    <w:p w:rsidR="008A6858" w:rsidRDefault="008A6858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58" w:rsidRDefault="008A6858" w:rsidP="00556FED">
      <w:r>
        <w:separator/>
      </w:r>
    </w:p>
  </w:footnote>
  <w:footnote w:type="continuationSeparator" w:id="0">
    <w:p w:rsidR="008A6858" w:rsidRDefault="008A6858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A4" w:rsidRDefault="009678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A4" w:rsidRDefault="009678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3A4" w:rsidRDefault="009678F6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910E7"/>
    <w:rsid w:val="000926D6"/>
    <w:rsid w:val="0011544E"/>
    <w:rsid w:val="002D3F45"/>
    <w:rsid w:val="003B4332"/>
    <w:rsid w:val="0040563C"/>
    <w:rsid w:val="0041437D"/>
    <w:rsid w:val="0046130A"/>
    <w:rsid w:val="004639AB"/>
    <w:rsid w:val="00500A37"/>
    <w:rsid w:val="00522FF1"/>
    <w:rsid w:val="00523F82"/>
    <w:rsid w:val="005255BA"/>
    <w:rsid w:val="00553855"/>
    <w:rsid w:val="00556FED"/>
    <w:rsid w:val="00564115"/>
    <w:rsid w:val="005A63C7"/>
    <w:rsid w:val="005B5FD0"/>
    <w:rsid w:val="005D5AD4"/>
    <w:rsid w:val="006379A7"/>
    <w:rsid w:val="006B345C"/>
    <w:rsid w:val="007173A4"/>
    <w:rsid w:val="007231A7"/>
    <w:rsid w:val="007C4460"/>
    <w:rsid w:val="00844A44"/>
    <w:rsid w:val="008A6858"/>
    <w:rsid w:val="008C6297"/>
    <w:rsid w:val="00902BA8"/>
    <w:rsid w:val="00960097"/>
    <w:rsid w:val="009678F6"/>
    <w:rsid w:val="009A0943"/>
    <w:rsid w:val="00AB0898"/>
    <w:rsid w:val="00AC36F1"/>
    <w:rsid w:val="00AC5D2F"/>
    <w:rsid w:val="00AD2103"/>
    <w:rsid w:val="00B50A4A"/>
    <w:rsid w:val="00BE5D44"/>
    <w:rsid w:val="00C54BE4"/>
    <w:rsid w:val="00CE5BFA"/>
    <w:rsid w:val="00CF6F3A"/>
    <w:rsid w:val="00D11617"/>
    <w:rsid w:val="00D35917"/>
    <w:rsid w:val="00D63588"/>
    <w:rsid w:val="00D74B6B"/>
    <w:rsid w:val="00DD69CF"/>
    <w:rsid w:val="00E842B7"/>
    <w:rsid w:val="00ED71E7"/>
    <w:rsid w:val="00F01002"/>
    <w:rsid w:val="00F129D2"/>
    <w:rsid w:val="00F31870"/>
    <w:rsid w:val="00F33A4A"/>
    <w:rsid w:val="00F56442"/>
    <w:rsid w:val="00F85767"/>
    <w:rsid w:val="00F97EA1"/>
    <w:rsid w:val="00FA58EC"/>
    <w:rsid w:val="00FD1182"/>
    <w:rsid w:val="00FD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apple-converted-space">
    <w:name w:val="apple-converted-space"/>
    <w:basedOn w:val="a0"/>
    <w:rsid w:val="00AB0898"/>
  </w:style>
  <w:style w:type="character" w:customStyle="1" w:styleId="remindmsg1">
    <w:name w:val="remind_msg1"/>
    <w:basedOn w:val="a0"/>
    <w:rsid w:val="0046130A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3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22</cp:revision>
  <cp:lastPrinted>2014-09-10T07:58:00Z</cp:lastPrinted>
  <dcterms:created xsi:type="dcterms:W3CDTF">2013-05-03T05:57:00Z</dcterms:created>
  <dcterms:modified xsi:type="dcterms:W3CDTF">2020-04-22T06:36:00Z</dcterms:modified>
</cp:coreProperties>
</file>